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BE" w:rsidRDefault="00F772D1">
      <w:pPr>
        <w:spacing w:after="0" w:line="240" w:lineRule="auto"/>
      </w:pPr>
      <w:r>
        <w:rPr>
          <w:b/>
        </w:rPr>
        <w:t xml:space="preserve"> </w:t>
      </w:r>
      <w:bookmarkStart w:id="0" w:name="_GoBack"/>
      <w:bookmarkEnd w:id="0"/>
      <w:r w:rsidR="009619C4">
        <w:rPr>
          <w:b/>
        </w:rPr>
        <w:t>Οργανωτική Επιτροπή</w:t>
      </w:r>
      <w:r w:rsidR="009619C4">
        <w:t xml:space="preserve"> : </w:t>
      </w:r>
    </w:p>
    <w:p w:rsidR="009D72BE" w:rsidRDefault="009619C4">
      <w:pPr>
        <w:spacing w:after="0" w:line="240" w:lineRule="auto"/>
      </w:pPr>
      <w:r>
        <w:t xml:space="preserve">Ελένη Παπαδοπούλου, Καθηγήτρια, </w:t>
      </w:r>
      <w:proofErr w:type="spellStart"/>
      <w:r>
        <w:t>Ioannis</w:t>
      </w:r>
      <w:proofErr w:type="spellEnd"/>
      <w:r>
        <w:t xml:space="preserve"> </w:t>
      </w:r>
      <w:proofErr w:type="spellStart"/>
      <w:r>
        <w:t>Gaitanidis</w:t>
      </w:r>
      <w:proofErr w:type="spellEnd"/>
      <w:r>
        <w:t xml:space="preserve"> (Συντονιστές)</w:t>
      </w:r>
    </w:p>
    <w:p w:rsidR="009D72BE" w:rsidRDefault="009619C4">
      <w:pPr>
        <w:spacing w:after="0" w:line="240" w:lineRule="auto"/>
      </w:pPr>
      <w:r>
        <w:t xml:space="preserve">Κ. Τσιρώνης, </w:t>
      </w:r>
      <w:proofErr w:type="spellStart"/>
      <w:r>
        <w:t>Αν.Καθηγητής</w:t>
      </w:r>
      <w:proofErr w:type="spellEnd"/>
    </w:p>
    <w:p w:rsidR="009D72BE" w:rsidRDefault="009D72BE">
      <w:pPr>
        <w:spacing w:after="0" w:line="240" w:lineRule="auto"/>
      </w:pPr>
    </w:p>
    <w:p w:rsidR="009D72BE" w:rsidRDefault="009619C4">
      <w:pPr>
        <w:jc w:val="right"/>
      </w:pPr>
      <w:r>
        <w:t>Θεσσαλονίκη 7/11/2019</w:t>
      </w:r>
    </w:p>
    <w:p w:rsidR="009D72BE" w:rsidRDefault="009619C4">
      <w:pPr>
        <w:spacing w:line="240" w:lineRule="auto"/>
        <w:jc w:val="center"/>
        <w:rPr>
          <w:b/>
          <w:sz w:val="26"/>
          <w:szCs w:val="26"/>
        </w:rPr>
      </w:pPr>
      <w:r>
        <w:rPr>
          <w:b/>
          <w:sz w:val="26"/>
          <w:szCs w:val="26"/>
        </w:rPr>
        <w:t>ΠΡΟΣΚΛΗΣΗ ΕΚΔΗΛΩΣΗΣ ΕΝΔΙΑΦΕΡΟΝΤΟΣ</w:t>
      </w:r>
    </w:p>
    <w:p w:rsidR="009D72BE" w:rsidRDefault="009619C4">
      <w:pPr>
        <w:spacing w:line="240" w:lineRule="auto"/>
        <w:jc w:val="center"/>
        <w:rPr>
          <w:sz w:val="26"/>
          <w:szCs w:val="26"/>
        </w:rPr>
      </w:pPr>
      <w:r>
        <w:rPr>
          <w:b/>
          <w:sz w:val="36"/>
          <w:szCs w:val="36"/>
        </w:rPr>
        <w:t>5</w:t>
      </w:r>
      <w:r>
        <w:rPr>
          <w:sz w:val="26"/>
          <w:szCs w:val="26"/>
        </w:rPr>
        <w:t xml:space="preserve">ο ΔΙΕΘΝΕΣ ΕΚΠΑΙΔΕΥΤΙΚΟ ΠΡΟΓΡΑΜΜΑ </w:t>
      </w:r>
      <w:proofErr w:type="spellStart"/>
      <w:r>
        <w:rPr>
          <w:sz w:val="26"/>
          <w:szCs w:val="26"/>
        </w:rPr>
        <w:t>Global</w:t>
      </w:r>
      <w:proofErr w:type="spellEnd"/>
      <w:r>
        <w:rPr>
          <w:sz w:val="26"/>
          <w:szCs w:val="26"/>
        </w:rPr>
        <w:t xml:space="preserve"> </w:t>
      </w:r>
      <w:proofErr w:type="spellStart"/>
      <w:r>
        <w:rPr>
          <w:sz w:val="26"/>
          <w:szCs w:val="26"/>
        </w:rPr>
        <w:t>Study</w:t>
      </w:r>
      <w:proofErr w:type="spellEnd"/>
      <w:r>
        <w:rPr>
          <w:sz w:val="26"/>
          <w:szCs w:val="26"/>
        </w:rPr>
        <w:t xml:space="preserve"> </w:t>
      </w:r>
      <w:proofErr w:type="spellStart"/>
      <w:r>
        <w:rPr>
          <w:sz w:val="26"/>
          <w:szCs w:val="26"/>
        </w:rPr>
        <w:t>Program</w:t>
      </w:r>
      <w:proofErr w:type="spellEnd"/>
      <w:r>
        <w:rPr>
          <w:sz w:val="26"/>
          <w:szCs w:val="26"/>
        </w:rPr>
        <w:t xml:space="preserve"> AUTH-CHIBA</w:t>
      </w:r>
    </w:p>
    <w:p w:rsidR="009D72BE" w:rsidRDefault="009619C4">
      <w:pPr>
        <w:spacing w:line="240" w:lineRule="auto"/>
        <w:jc w:val="center"/>
        <w:rPr>
          <w:b/>
          <w:sz w:val="28"/>
          <w:szCs w:val="28"/>
        </w:rPr>
      </w:pPr>
      <w:r>
        <w:rPr>
          <w:b/>
          <w:sz w:val="28"/>
          <w:szCs w:val="28"/>
        </w:rPr>
        <w:t xml:space="preserve">« </w:t>
      </w:r>
      <w:proofErr w:type="spellStart"/>
      <w:r>
        <w:rPr>
          <w:b/>
          <w:sz w:val="28"/>
          <w:szCs w:val="28"/>
        </w:rPr>
        <w:t>Space</w:t>
      </w:r>
      <w:proofErr w:type="spellEnd"/>
      <w:r>
        <w:rPr>
          <w:b/>
          <w:sz w:val="28"/>
          <w:szCs w:val="28"/>
        </w:rPr>
        <w:t xml:space="preserve"> and </w:t>
      </w:r>
      <w:proofErr w:type="spellStart"/>
      <w:r>
        <w:rPr>
          <w:b/>
          <w:sz w:val="28"/>
          <w:szCs w:val="28"/>
        </w:rPr>
        <w:t>Religion</w:t>
      </w:r>
      <w:proofErr w:type="spellEnd"/>
      <w:r>
        <w:rPr>
          <w:b/>
          <w:sz w:val="28"/>
          <w:szCs w:val="28"/>
        </w:rPr>
        <w:t>”</w:t>
      </w:r>
    </w:p>
    <w:p w:rsidR="009D72BE" w:rsidRDefault="009619C4">
      <w:pPr>
        <w:spacing w:line="240" w:lineRule="auto"/>
        <w:ind w:firstLine="4110"/>
        <w:rPr>
          <w:b/>
          <w:sz w:val="28"/>
          <w:szCs w:val="28"/>
        </w:rPr>
      </w:pPr>
      <w:r>
        <w:rPr>
          <w:b/>
          <w:sz w:val="26"/>
          <w:szCs w:val="26"/>
        </w:rPr>
        <w:t>Διοργάνωση</w:t>
      </w:r>
    </w:p>
    <w:p w:rsidR="009D72BE" w:rsidRDefault="009619C4">
      <w:pPr>
        <w:spacing w:line="240" w:lineRule="auto"/>
        <w:jc w:val="center"/>
        <w:rPr>
          <w:sz w:val="26"/>
          <w:szCs w:val="26"/>
        </w:rPr>
      </w:pPr>
      <w:r>
        <w:rPr>
          <w:sz w:val="26"/>
          <w:szCs w:val="26"/>
        </w:rPr>
        <w:t xml:space="preserve">Το Τμήμα Μηχανικών Χωροταξίας και Ανάπτυξης της Πολυτεχνικής Σχολής και το </w:t>
      </w:r>
      <w:proofErr w:type="spellStart"/>
      <w:r>
        <w:rPr>
          <w:sz w:val="26"/>
          <w:szCs w:val="26"/>
        </w:rPr>
        <w:t>το</w:t>
      </w:r>
      <w:proofErr w:type="spellEnd"/>
      <w:r>
        <w:rPr>
          <w:sz w:val="26"/>
          <w:szCs w:val="26"/>
        </w:rPr>
        <w:t xml:space="preserve"> </w:t>
      </w:r>
      <w:proofErr w:type="spellStart"/>
      <w:r>
        <w:rPr>
          <w:sz w:val="26"/>
          <w:szCs w:val="26"/>
        </w:rPr>
        <w:t>Chiba</w:t>
      </w:r>
      <w:proofErr w:type="spellEnd"/>
      <w:r>
        <w:rPr>
          <w:sz w:val="26"/>
          <w:szCs w:val="26"/>
        </w:rPr>
        <w:t xml:space="preserve"> </w:t>
      </w:r>
      <w:proofErr w:type="spellStart"/>
      <w:r>
        <w:rPr>
          <w:sz w:val="26"/>
          <w:szCs w:val="26"/>
        </w:rPr>
        <w:t>University</w:t>
      </w:r>
      <w:proofErr w:type="spellEnd"/>
      <w:r>
        <w:rPr>
          <w:sz w:val="26"/>
          <w:szCs w:val="26"/>
        </w:rPr>
        <w:t xml:space="preserve"> της Ιαπωνίας συνεχίζουν την 5</w:t>
      </w:r>
      <w:r>
        <w:rPr>
          <w:sz w:val="26"/>
          <w:szCs w:val="26"/>
          <w:vertAlign w:val="superscript"/>
        </w:rPr>
        <w:t>η</w:t>
      </w:r>
      <w:r>
        <w:rPr>
          <w:sz w:val="26"/>
          <w:szCs w:val="26"/>
        </w:rPr>
        <w:t xml:space="preserve"> διοργάνωση του Διεθνούς Εκπαιδευτικού Προγράμματος (GSP) υλοποιώντας την Επιστημονική Συμφωνία Συνεργασίας ανάμεσα στα δυο πανεπιστημιακά ιδρύματα</w:t>
      </w:r>
    </w:p>
    <w:p w:rsidR="009D72BE" w:rsidRDefault="009619C4">
      <w:pPr>
        <w:spacing w:line="240" w:lineRule="auto"/>
        <w:ind w:left="3968" w:firstLine="283"/>
        <w:rPr>
          <w:sz w:val="26"/>
          <w:szCs w:val="26"/>
        </w:rPr>
      </w:pPr>
      <w:r>
        <w:rPr>
          <w:b/>
          <w:sz w:val="26"/>
          <w:szCs w:val="26"/>
        </w:rPr>
        <w:t>Φιλοσοφία</w:t>
      </w:r>
    </w:p>
    <w:p w:rsidR="009D72BE" w:rsidRDefault="009619C4">
      <w:pPr>
        <w:spacing w:line="240" w:lineRule="auto"/>
        <w:jc w:val="center"/>
        <w:rPr>
          <w:sz w:val="26"/>
          <w:szCs w:val="26"/>
        </w:rPr>
      </w:pPr>
      <w:r>
        <w:rPr>
          <w:sz w:val="26"/>
          <w:szCs w:val="26"/>
        </w:rPr>
        <w:t xml:space="preserve">Η προσέγγιση της από κοινού διοργάνωσης της θεματικής του Προγράμματος, όπως και η εκπαιδευτική πρακτική των διαλέξεων και εργασιών πεδίου, σε συνδυασμό με την επίλυση θεωρητικών προβλημάτων, στο πλαίσιο  εργαστηρίων, από μικτές ομάδες εργασίας </w:t>
      </w:r>
      <w:proofErr w:type="spellStart"/>
      <w:r>
        <w:rPr>
          <w:sz w:val="26"/>
          <w:szCs w:val="26"/>
        </w:rPr>
        <w:t>ελλήνων</w:t>
      </w:r>
      <w:proofErr w:type="spellEnd"/>
      <w:r>
        <w:rPr>
          <w:sz w:val="26"/>
          <w:szCs w:val="26"/>
        </w:rPr>
        <w:t xml:space="preserve"> και </w:t>
      </w:r>
      <w:proofErr w:type="spellStart"/>
      <w:r>
        <w:rPr>
          <w:sz w:val="26"/>
          <w:szCs w:val="26"/>
        </w:rPr>
        <w:t>ιαπώνων</w:t>
      </w:r>
      <w:proofErr w:type="spellEnd"/>
      <w:r>
        <w:rPr>
          <w:sz w:val="26"/>
          <w:szCs w:val="26"/>
        </w:rPr>
        <w:t xml:space="preserve"> φοιτητών με </w:t>
      </w:r>
      <w:proofErr w:type="spellStart"/>
      <w:r>
        <w:rPr>
          <w:sz w:val="26"/>
          <w:szCs w:val="26"/>
        </w:rPr>
        <w:t>πολυεπιστημονικό</w:t>
      </w:r>
      <w:proofErr w:type="spellEnd"/>
      <w:r>
        <w:rPr>
          <w:sz w:val="26"/>
          <w:szCs w:val="26"/>
        </w:rPr>
        <w:t xml:space="preserve"> υπόβαθρο, αποτελεί την εκπαιδευτική και πολιτιστική πρόκληση της δράσης</w:t>
      </w:r>
    </w:p>
    <w:p w:rsidR="009D72BE" w:rsidRDefault="009619C4">
      <w:pPr>
        <w:spacing w:line="240" w:lineRule="auto"/>
        <w:ind w:firstLine="4393"/>
        <w:rPr>
          <w:sz w:val="26"/>
          <w:szCs w:val="26"/>
        </w:rPr>
      </w:pPr>
      <w:r>
        <w:rPr>
          <w:b/>
          <w:sz w:val="26"/>
          <w:szCs w:val="26"/>
        </w:rPr>
        <w:t>Περίοδος</w:t>
      </w:r>
    </w:p>
    <w:p w:rsidR="009D72BE" w:rsidRDefault="009619C4">
      <w:pPr>
        <w:spacing w:line="240" w:lineRule="auto"/>
        <w:jc w:val="center"/>
        <w:rPr>
          <w:sz w:val="26"/>
          <w:szCs w:val="26"/>
        </w:rPr>
      </w:pPr>
      <w:r>
        <w:rPr>
          <w:sz w:val="26"/>
          <w:szCs w:val="26"/>
        </w:rPr>
        <w:t>Το πρόγραμμα με θέμα «</w:t>
      </w:r>
      <w:proofErr w:type="spellStart"/>
      <w:r>
        <w:rPr>
          <w:b/>
          <w:sz w:val="26"/>
          <w:szCs w:val="26"/>
        </w:rPr>
        <w:t>Space</w:t>
      </w:r>
      <w:proofErr w:type="spellEnd"/>
      <w:r>
        <w:rPr>
          <w:b/>
          <w:sz w:val="26"/>
          <w:szCs w:val="26"/>
        </w:rPr>
        <w:t xml:space="preserve"> and </w:t>
      </w:r>
      <w:proofErr w:type="spellStart"/>
      <w:r>
        <w:rPr>
          <w:b/>
          <w:sz w:val="26"/>
          <w:szCs w:val="26"/>
        </w:rPr>
        <w:t>Religion</w:t>
      </w:r>
      <w:proofErr w:type="spellEnd"/>
      <w:r>
        <w:rPr>
          <w:sz w:val="26"/>
          <w:szCs w:val="26"/>
        </w:rPr>
        <w:t xml:space="preserve"> ”, διάρκειας 2 εβδομάδων, υλοποιείται φέτος στο Αριστοτέλειο Πανεπιστήμιο με την επιστημονική υποστήριξη καθηγητών των δύο πανεπιστημίων την περίοδο 1-15 Μαρτίου 2020 και θα το παρακολουθήσουν συνολικά 25 φοιτητές και από τα δύο πανεπιστήμια </w:t>
      </w:r>
    </w:p>
    <w:p w:rsidR="009D72BE" w:rsidRDefault="009619C4">
      <w:pPr>
        <w:spacing w:line="240" w:lineRule="auto"/>
        <w:ind w:firstLine="3968"/>
        <w:rPr>
          <w:sz w:val="26"/>
          <w:szCs w:val="26"/>
        </w:rPr>
      </w:pPr>
      <w:r>
        <w:rPr>
          <w:b/>
          <w:sz w:val="26"/>
          <w:szCs w:val="26"/>
        </w:rPr>
        <w:t>Τόπος διεξαγωγής</w:t>
      </w:r>
    </w:p>
    <w:p w:rsidR="009D72BE" w:rsidRDefault="009619C4">
      <w:pPr>
        <w:spacing w:line="240" w:lineRule="auto"/>
        <w:jc w:val="center"/>
        <w:rPr>
          <w:sz w:val="26"/>
          <w:szCs w:val="26"/>
        </w:rPr>
      </w:pPr>
      <w:r>
        <w:rPr>
          <w:sz w:val="26"/>
          <w:szCs w:val="26"/>
        </w:rPr>
        <w:t>Τμήμα Μηχανικών Χωροταξίας και Ανάπτυξης, Πολυτεχνική Σχολή, ΑΠΘ</w:t>
      </w:r>
    </w:p>
    <w:p w:rsidR="009D72BE" w:rsidRDefault="009619C4">
      <w:pPr>
        <w:spacing w:line="240" w:lineRule="auto"/>
        <w:ind w:left="4535" w:hanging="141"/>
        <w:rPr>
          <w:sz w:val="26"/>
          <w:szCs w:val="26"/>
        </w:rPr>
      </w:pPr>
      <w:r>
        <w:rPr>
          <w:b/>
          <w:sz w:val="26"/>
          <w:szCs w:val="26"/>
        </w:rPr>
        <w:t>Διαλέξεις</w:t>
      </w:r>
    </w:p>
    <w:p w:rsidR="009D72BE" w:rsidRDefault="009619C4">
      <w:pPr>
        <w:spacing w:line="240" w:lineRule="auto"/>
        <w:jc w:val="center"/>
        <w:rPr>
          <w:sz w:val="26"/>
          <w:szCs w:val="26"/>
        </w:rPr>
      </w:pPr>
      <w:r>
        <w:rPr>
          <w:sz w:val="26"/>
          <w:szCs w:val="26"/>
        </w:rPr>
        <w:t>Θα γίνουν από Ιάπωνες και Έλληνες καθηγητές</w:t>
      </w:r>
    </w:p>
    <w:p w:rsidR="009D72BE" w:rsidRDefault="009D72BE">
      <w:pPr>
        <w:spacing w:line="240" w:lineRule="auto"/>
        <w:rPr>
          <w:sz w:val="26"/>
          <w:szCs w:val="26"/>
        </w:rPr>
      </w:pPr>
    </w:p>
    <w:p w:rsidR="009D72BE" w:rsidRDefault="009619C4">
      <w:pPr>
        <w:spacing w:line="240" w:lineRule="auto"/>
        <w:ind w:firstLine="3968"/>
        <w:rPr>
          <w:sz w:val="26"/>
          <w:szCs w:val="26"/>
        </w:rPr>
      </w:pPr>
      <w:r>
        <w:rPr>
          <w:b/>
          <w:sz w:val="26"/>
          <w:szCs w:val="26"/>
        </w:rPr>
        <w:lastRenderedPageBreak/>
        <w:t>Κριτήρια επιλογής</w:t>
      </w:r>
    </w:p>
    <w:p w:rsidR="009D72BE" w:rsidRDefault="009619C4">
      <w:pPr>
        <w:spacing w:line="240" w:lineRule="auto"/>
        <w:jc w:val="center"/>
        <w:rPr>
          <w:sz w:val="26"/>
          <w:szCs w:val="26"/>
        </w:rPr>
      </w:pPr>
      <w:r>
        <w:rPr>
          <w:sz w:val="26"/>
          <w:szCs w:val="26"/>
        </w:rPr>
        <w:t>Επίδοση, κίνητρα συμμετοχής, διεθνούς γνώση</w:t>
      </w:r>
      <w:r w:rsidR="001E4E22" w:rsidRPr="001E4E22">
        <w:rPr>
          <w:sz w:val="26"/>
          <w:szCs w:val="26"/>
        </w:rPr>
        <w:t xml:space="preserve"> </w:t>
      </w:r>
      <w:r w:rsidR="001E4E22">
        <w:rPr>
          <w:sz w:val="26"/>
          <w:szCs w:val="26"/>
        </w:rPr>
        <w:t>εμπειρία, ικανοποιητική γνώση</w:t>
      </w:r>
      <w:r>
        <w:rPr>
          <w:sz w:val="26"/>
          <w:szCs w:val="26"/>
        </w:rPr>
        <w:t xml:space="preserve"> της αγγλικής  γλώσσας (θα συνεκτιμηθεί η γνώση της ιαπωνικής γλώσσας)</w:t>
      </w:r>
    </w:p>
    <w:p w:rsidR="009D72BE" w:rsidRDefault="009619C4">
      <w:pPr>
        <w:spacing w:line="240" w:lineRule="auto"/>
        <w:ind w:firstLine="2834"/>
        <w:rPr>
          <w:sz w:val="26"/>
          <w:szCs w:val="26"/>
        </w:rPr>
      </w:pPr>
      <w:r>
        <w:rPr>
          <w:b/>
          <w:sz w:val="26"/>
          <w:szCs w:val="26"/>
        </w:rPr>
        <w:t>Προθεσμία εκδήλωσης ενδιαφέροντος</w:t>
      </w:r>
    </w:p>
    <w:p w:rsidR="009D72BE" w:rsidRDefault="009619C4">
      <w:pPr>
        <w:spacing w:line="240" w:lineRule="auto"/>
        <w:jc w:val="center"/>
        <w:rPr>
          <w:sz w:val="26"/>
          <w:szCs w:val="26"/>
        </w:rPr>
      </w:pPr>
      <w:r>
        <w:rPr>
          <w:sz w:val="26"/>
          <w:szCs w:val="26"/>
        </w:rPr>
        <w:t xml:space="preserve">Καλούνται οι φοιτητές που φοιτούν από το 2ο έτος σπουδών και εξής, να εκδηλώσουν το ενδιαφέρον τους για τη συμμετοχή στο Πρόγραμμα, μέχρι την Παρασκευή 18 Νοεμβρίου 2019 με αίτηση στο email </w:t>
      </w:r>
      <w:hyperlink r:id="rId6">
        <w:r>
          <w:rPr>
            <w:color w:val="0000FF"/>
            <w:sz w:val="26"/>
            <w:szCs w:val="26"/>
            <w:u w:val="single"/>
          </w:rPr>
          <w:t>fagathi@plandevel.auth.gr</w:t>
        </w:r>
      </w:hyperlink>
      <w:r>
        <w:rPr>
          <w:sz w:val="26"/>
          <w:szCs w:val="26"/>
        </w:rPr>
        <w:t>. Η αίτηση θα περιλαμβάνει:</w:t>
      </w:r>
    </w:p>
    <w:p w:rsidR="009D72BE" w:rsidRDefault="009619C4">
      <w:pPr>
        <w:spacing w:line="240" w:lineRule="auto"/>
        <w:jc w:val="center"/>
        <w:rPr>
          <w:sz w:val="26"/>
          <w:szCs w:val="26"/>
        </w:rPr>
      </w:pPr>
      <w:r>
        <w:rPr>
          <w:sz w:val="26"/>
          <w:szCs w:val="26"/>
        </w:rPr>
        <w:t xml:space="preserve"> Ονοματεπώνυμο, Ημερομηνία γέννησης (</w:t>
      </w:r>
      <w:proofErr w:type="spellStart"/>
      <w:r>
        <w:rPr>
          <w:sz w:val="26"/>
          <w:szCs w:val="26"/>
        </w:rPr>
        <w:t>ημ</w:t>
      </w:r>
      <w:proofErr w:type="spellEnd"/>
      <w:r>
        <w:rPr>
          <w:sz w:val="26"/>
          <w:szCs w:val="26"/>
        </w:rPr>
        <w:t>/μην/ετ.), Έτος φοίτησης</w:t>
      </w:r>
    </w:p>
    <w:p w:rsidR="009D72BE" w:rsidRDefault="001E4E22">
      <w:pPr>
        <w:spacing w:line="240" w:lineRule="auto"/>
        <w:rPr>
          <w:sz w:val="26"/>
          <w:szCs w:val="26"/>
        </w:rPr>
      </w:pPr>
      <w:r>
        <w:rPr>
          <w:sz w:val="26"/>
          <w:szCs w:val="26"/>
        </w:rPr>
        <w:t>Πληροφορίες</w:t>
      </w:r>
      <w:r w:rsidR="009619C4">
        <w:rPr>
          <w:sz w:val="26"/>
          <w:szCs w:val="26"/>
        </w:rPr>
        <w:t xml:space="preserve"> για το συγκεκριμένο πρόγραμμα βρίσκονται στην ιστοσελίδα</w:t>
      </w:r>
      <w:r w:rsidR="009619C4">
        <w:rPr>
          <w:rFonts w:ascii="Lantinghei TC Heavy" w:eastAsia="Lantinghei TC Heavy" w:hAnsi="Lantinghei TC Heavy" w:cs="Lantinghei TC Heavy"/>
          <w:sz w:val="26"/>
          <w:szCs w:val="26"/>
        </w:rPr>
        <w:t xml:space="preserve">　</w:t>
      </w:r>
      <w:r w:rsidR="009619C4">
        <w:rPr>
          <w:sz w:val="26"/>
          <w:szCs w:val="26"/>
        </w:rPr>
        <w:t>http://authchiba2014.wordpress.com</w:t>
      </w:r>
    </w:p>
    <w:p w:rsidR="009D72BE" w:rsidRDefault="009D72BE">
      <w:pPr>
        <w:spacing w:line="240" w:lineRule="auto"/>
        <w:rPr>
          <w:sz w:val="26"/>
          <w:szCs w:val="26"/>
        </w:rPr>
      </w:pPr>
    </w:p>
    <w:p w:rsidR="009D72BE" w:rsidRDefault="009D72BE">
      <w:pPr>
        <w:spacing w:line="240" w:lineRule="auto"/>
        <w:rPr>
          <w:sz w:val="26"/>
          <w:szCs w:val="26"/>
        </w:rPr>
      </w:pPr>
    </w:p>
    <w:p w:rsidR="009D72BE" w:rsidRDefault="009D72BE">
      <w:pPr>
        <w:spacing w:line="240" w:lineRule="auto"/>
        <w:rPr>
          <w:sz w:val="26"/>
          <w:szCs w:val="26"/>
        </w:rPr>
      </w:pPr>
    </w:p>
    <w:p w:rsidR="009D72BE" w:rsidRDefault="009619C4">
      <w:pPr>
        <w:spacing w:line="240" w:lineRule="auto"/>
        <w:rPr>
          <w:sz w:val="26"/>
          <w:szCs w:val="26"/>
        </w:rPr>
      </w:pPr>
      <w:r>
        <w:rPr>
          <w:sz w:val="26"/>
          <w:szCs w:val="26"/>
        </w:rPr>
        <w:t>Για την Οργανωτική Επιτροπή</w:t>
      </w:r>
    </w:p>
    <w:p w:rsidR="009D72BE" w:rsidRDefault="009619C4">
      <w:pPr>
        <w:spacing w:line="240" w:lineRule="auto"/>
        <w:rPr>
          <w:sz w:val="26"/>
          <w:szCs w:val="26"/>
        </w:rPr>
      </w:pPr>
      <w:r>
        <w:rPr>
          <w:noProof/>
          <w:sz w:val="26"/>
          <w:szCs w:val="26"/>
          <w:lang w:val="en-US" w:eastAsia="en-US"/>
        </w:rPr>
        <w:drawing>
          <wp:inline distT="0" distB="0" distL="0" distR="0">
            <wp:extent cx="1833603" cy="6726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33603" cy="672647"/>
                    </a:xfrm>
                    <a:prstGeom prst="rect">
                      <a:avLst/>
                    </a:prstGeom>
                    <a:ln/>
                  </pic:spPr>
                </pic:pic>
              </a:graphicData>
            </a:graphic>
          </wp:inline>
        </w:drawing>
      </w:r>
    </w:p>
    <w:p w:rsidR="009D72BE" w:rsidRDefault="009619C4">
      <w:pPr>
        <w:spacing w:line="240" w:lineRule="auto"/>
        <w:rPr>
          <w:sz w:val="26"/>
          <w:szCs w:val="26"/>
        </w:rPr>
      </w:pPr>
      <w:r>
        <w:rPr>
          <w:sz w:val="26"/>
          <w:szCs w:val="26"/>
        </w:rPr>
        <w:t xml:space="preserve">Ελένη Παπαδοπούλου, </w:t>
      </w:r>
      <w:proofErr w:type="spellStart"/>
      <w:r>
        <w:rPr>
          <w:sz w:val="26"/>
          <w:szCs w:val="26"/>
        </w:rPr>
        <w:t>Αναπλ</w:t>
      </w:r>
      <w:proofErr w:type="spellEnd"/>
      <w:r>
        <w:rPr>
          <w:sz w:val="26"/>
          <w:szCs w:val="26"/>
        </w:rPr>
        <w:t>. Καθηγήτρια</w:t>
      </w:r>
    </w:p>
    <w:p w:rsidR="009D72BE" w:rsidRDefault="009619C4">
      <w:pPr>
        <w:spacing w:line="240" w:lineRule="auto"/>
        <w:rPr>
          <w:sz w:val="26"/>
          <w:szCs w:val="26"/>
        </w:rPr>
      </w:pPr>
      <w:r>
        <w:rPr>
          <w:sz w:val="26"/>
          <w:szCs w:val="26"/>
        </w:rPr>
        <w:t xml:space="preserve">Συντονίστρια της Συμφωνίας </w:t>
      </w:r>
      <w:proofErr w:type="spellStart"/>
      <w:r>
        <w:rPr>
          <w:sz w:val="26"/>
          <w:szCs w:val="26"/>
        </w:rPr>
        <w:t>Auth</w:t>
      </w:r>
      <w:proofErr w:type="spellEnd"/>
      <w:r>
        <w:rPr>
          <w:sz w:val="26"/>
          <w:szCs w:val="26"/>
        </w:rPr>
        <w:t xml:space="preserve"> - </w:t>
      </w:r>
      <w:proofErr w:type="spellStart"/>
      <w:r>
        <w:rPr>
          <w:sz w:val="26"/>
          <w:szCs w:val="26"/>
        </w:rPr>
        <w:t>Chiba</w:t>
      </w:r>
      <w:proofErr w:type="spellEnd"/>
    </w:p>
    <w:p w:rsidR="009D72BE" w:rsidRDefault="009D72BE">
      <w:pPr>
        <w:rPr>
          <w:b/>
        </w:rPr>
      </w:pPr>
    </w:p>
    <w:p w:rsidR="009D72BE" w:rsidRDefault="009D72BE">
      <w:pPr>
        <w:spacing w:line="240" w:lineRule="auto"/>
      </w:pPr>
    </w:p>
    <w:sectPr w:rsidR="009D72BE">
      <w:headerReference w:type="default" r:id="rId8"/>
      <w:footerReference w:type="default" r:id="rId9"/>
      <w:pgSz w:w="11906" w:h="16838"/>
      <w:pgMar w:top="1440" w:right="1286" w:bottom="1440" w:left="1080" w:header="708" w:footer="2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2B" w:rsidRDefault="00AA442B">
      <w:pPr>
        <w:spacing w:after="0" w:line="240" w:lineRule="auto"/>
      </w:pPr>
      <w:r>
        <w:separator/>
      </w:r>
    </w:p>
  </w:endnote>
  <w:endnote w:type="continuationSeparator" w:id="0">
    <w:p w:rsidR="00AA442B" w:rsidRDefault="00AA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ntinghei TC Heavy">
    <w:altName w:val="Microsoft JhengHe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BE" w:rsidRPr="001E4E22" w:rsidRDefault="009619C4">
    <w:pPr>
      <w:spacing w:line="240" w:lineRule="auto"/>
      <w:rPr>
        <w:sz w:val="20"/>
        <w:szCs w:val="20"/>
        <w:lang w:val="en-US"/>
      </w:rPr>
    </w:pPr>
    <w:r w:rsidRPr="001E4E22">
      <w:rPr>
        <w:rFonts w:ascii="Arial" w:eastAsia="Arial" w:hAnsi="Arial" w:cs="Arial"/>
        <w:sz w:val="20"/>
        <w:szCs w:val="20"/>
        <w:lang w:val="en-US"/>
      </w:rPr>
      <w:t>Email:</w:t>
    </w:r>
    <w:r w:rsidRPr="001E4E22">
      <w:rPr>
        <w:sz w:val="20"/>
        <w:szCs w:val="20"/>
        <w:lang w:val="en-US"/>
      </w:rPr>
      <w:t xml:space="preserve"> </w:t>
    </w:r>
    <w:hyperlink r:id="rId1">
      <w:r w:rsidRPr="001E4E22">
        <w:rPr>
          <w:sz w:val="20"/>
          <w:szCs w:val="20"/>
          <w:lang w:val="en-US"/>
        </w:rPr>
        <w:t>epapa@plandevel.auth.gr</w:t>
      </w:r>
    </w:hyperlink>
    <w:r w:rsidRPr="001E4E22">
      <w:rPr>
        <w:sz w:val="20"/>
        <w:szCs w:val="20"/>
        <w:lang w:val="en-US"/>
      </w:rPr>
      <w:t xml:space="preserve"> </w:t>
    </w:r>
    <w:r w:rsidRPr="001E4E22">
      <w:rPr>
        <w:rFonts w:ascii="Arial" w:eastAsia="Arial" w:hAnsi="Arial" w:cs="Arial"/>
        <w:sz w:val="20"/>
        <w:szCs w:val="20"/>
        <w:lang w:val="en-US"/>
      </w:rPr>
      <w:t xml:space="preserve"> </w:t>
    </w:r>
    <w:proofErr w:type="spellStart"/>
    <w:r>
      <w:rPr>
        <w:rFonts w:ascii="Arial" w:eastAsia="Arial" w:hAnsi="Arial" w:cs="Arial"/>
        <w:sz w:val="20"/>
        <w:szCs w:val="20"/>
      </w:rPr>
      <w:t>τηλ</w:t>
    </w:r>
    <w:proofErr w:type="spellEnd"/>
    <w:r w:rsidRPr="001E4E22">
      <w:rPr>
        <w:rFonts w:ascii="Arial" w:eastAsia="Arial" w:hAnsi="Arial" w:cs="Arial"/>
        <w:sz w:val="20"/>
        <w:szCs w:val="20"/>
        <w:lang w:val="en-US"/>
      </w:rPr>
      <w:t xml:space="preserve">: 2310-998816, </w:t>
    </w:r>
    <w:r>
      <w:rPr>
        <w:rFonts w:ascii="Arial" w:eastAsia="Arial" w:hAnsi="Arial" w:cs="Arial"/>
        <w:sz w:val="20"/>
        <w:szCs w:val="20"/>
      </w:rPr>
      <w:t>φαξ</w:t>
    </w:r>
    <w:proofErr w:type="gramStart"/>
    <w:r w:rsidRPr="001E4E22">
      <w:rPr>
        <w:rFonts w:ascii="Arial" w:eastAsia="Arial" w:hAnsi="Arial" w:cs="Arial"/>
        <w:sz w:val="20"/>
        <w:szCs w:val="20"/>
        <w:lang w:val="en-US"/>
      </w:rPr>
      <w:t>:2310</w:t>
    </w:r>
    <w:proofErr w:type="gramEnd"/>
    <w:r w:rsidRPr="001E4E22">
      <w:rPr>
        <w:rFonts w:ascii="Arial" w:eastAsia="Arial" w:hAnsi="Arial" w:cs="Arial"/>
        <w:sz w:val="20"/>
        <w:szCs w:val="20"/>
        <w:lang w:val="en-US"/>
      </w:rPr>
      <w:t>-994220, http://www.plandevel.auth.gr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2B" w:rsidRDefault="00AA442B">
      <w:pPr>
        <w:spacing w:after="0" w:line="240" w:lineRule="auto"/>
      </w:pPr>
      <w:r>
        <w:separator/>
      </w:r>
    </w:p>
  </w:footnote>
  <w:footnote w:type="continuationSeparator" w:id="0">
    <w:p w:rsidR="00AA442B" w:rsidRDefault="00AA4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BE" w:rsidRDefault="009D72BE">
    <w:pPr>
      <w:widowControl w:val="0"/>
      <w:pBdr>
        <w:top w:val="nil"/>
        <w:left w:val="nil"/>
        <w:bottom w:val="nil"/>
        <w:right w:val="nil"/>
        <w:between w:val="nil"/>
      </w:pBdr>
      <w:spacing w:after="0"/>
    </w:pPr>
  </w:p>
  <w:tbl>
    <w:tblPr>
      <w:tblStyle w:val="a5"/>
      <w:tblW w:w="9383" w:type="dxa"/>
      <w:jc w:val="center"/>
      <w:tblInd w:w="0" w:type="dxa"/>
      <w:tblBorders>
        <w:top w:val="single" w:sz="18" w:space="0" w:color="000000"/>
        <w:bottom w:val="single" w:sz="18" w:space="0" w:color="000000"/>
      </w:tblBorders>
      <w:tblLayout w:type="fixed"/>
      <w:tblLook w:val="0000" w:firstRow="0" w:lastRow="0" w:firstColumn="0" w:lastColumn="0" w:noHBand="0" w:noVBand="0"/>
    </w:tblPr>
    <w:tblGrid>
      <w:gridCol w:w="1584"/>
      <w:gridCol w:w="6188"/>
      <w:gridCol w:w="1611"/>
    </w:tblGrid>
    <w:tr w:rsidR="009D72BE">
      <w:trPr>
        <w:trHeight w:val="1620"/>
        <w:jc w:val="center"/>
      </w:trPr>
      <w:tc>
        <w:tcPr>
          <w:tcW w:w="1584" w:type="dxa"/>
        </w:tcPr>
        <w:p w:rsidR="009D72BE" w:rsidRDefault="009619C4">
          <w:pPr>
            <w:spacing w:before="60" w:after="60"/>
            <w:jc w:val="center"/>
            <w:rPr>
              <w:rFonts w:ascii="Arial" w:eastAsia="Arial" w:hAnsi="Arial" w:cs="Arial"/>
              <w:sz w:val="14"/>
              <w:szCs w:val="14"/>
            </w:rPr>
          </w:pPr>
          <w:r>
            <w:rPr>
              <w:noProof/>
              <w:lang w:val="en-US" w:eastAsia="en-US"/>
            </w:rPr>
            <w:drawing>
              <wp:inline distT="0" distB="0" distL="0" distR="0">
                <wp:extent cx="711200" cy="711200"/>
                <wp:effectExtent l="0" t="0" r="0" b="0"/>
                <wp:docPr id="3" name="image2.jpg" descr="auth_logo_bw"/>
                <wp:cNvGraphicFramePr/>
                <a:graphic xmlns:a="http://schemas.openxmlformats.org/drawingml/2006/main">
                  <a:graphicData uri="http://schemas.openxmlformats.org/drawingml/2006/picture">
                    <pic:pic xmlns:pic="http://schemas.openxmlformats.org/drawingml/2006/picture">
                      <pic:nvPicPr>
                        <pic:cNvPr id="0" name="image2.jpg" descr="auth_logo_bw"/>
                        <pic:cNvPicPr preferRelativeResize="0"/>
                      </pic:nvPicPr>
                      <pic:blipFill>
                        <a:blip r:embed="rId1"/>
                        <a:srcRect l="10036" t="9117" r="9950" b="10915"/>
                        <a:stretch>
                          <a:fillRect/>
                        </a:stretch>
                      </pic:blipFill>
                      <pic:spPr>
                        <a:xfrm>
                          <a:off x="0" y="0"/>
                          <a:ext cx="711200" cy="711200"/>
                        </a:xfrm>
                        <a:prstGeom prst="rect">
                          <a:avLst/>
                        </a:prstGeom>
                        <a:ln/>
                      </pic:spPr>
                    </pic:pic>
                  </a:graphicData>
                </a:graphic>
              </wp:inline>
            </w:drawing>
          </w:r>
        </w:p>
      </w:tc>
      <w:tc>
        <w:tcPr>
          <w:tcW w:w="6188" w:type="dxa"/>
        </w:tcPr>
        <w:p w:rsidR="009D72BE" w:rsidRDefault="009619C4">
          <w:pPr>
            <w:spacing w:after="0"/>
            <w:jc w:val="center"/>
            <w:rPr>
              <w:rFonts w:ascii="Arial" w:eastAsia="Arial" w:hAnsi="Arial" w:cs="Arial"/>
              <w:b/>
            </w:rPr>
          </w:pPr>
          <w:r>
            <w:rPr>
              <w:rFonts w:ascii="Arial" w:eastAsia="Arial" w:hAnsi="Arial" w:cs="Arial"/>
              <w:b/>
            </w:rPr>
            <w:t>ΑΡΙΣΤΟΤΕΛΕΙΟ ΠΑΝΕΠΙΣΤΗΜΙΟ ΘΕΣΣΑΛΟΝΙΚΗΣ</w:t>
          </w:r>
        </w:p>
        <w:p w:rsidR="009D72BE" w:rsidRDefault="009619C4">
          <w:pPr>
            <w:pStyle w:val="3"/>
            <w:spacing w:before="60"/>
            <w:rPr>
              <w:rFonts w:ascii="Arial" w:eastAsia="Arial" w:hAnsi="Arial" w:cs="Arial"/>
              <w:sz w:val="22"/>
              <w:szCs w:val="22"/>
            </w:rPr>
          </w:pPr>
          <w:r>
            <w:rPr>
              <w:rFonts w:ascii="Arial" w:eastAsia="Arial" w:hAnsi="Arial" w:cs="Arial"/>
              <w:sz w:val="22"/>
              <w:szCs w:val="22"/>
            </w:rPr>
            <w:t>ΠΟΛΥΤΕΧΝΙΚΗ ΣΧΟΛΗ</w:t>
          </w:r>
        </w:p>
        <w:p w:rsidR="009D72BE" w:rsidRDefault="009619C4">
          <w:pPr>
            <w:pStyle w:val="3"/>
            <w:rPr>
              <w:rFonts w:ascii="Arial" w:eastAsia="Arial" w:hAnsi="Arial" w:cs="Arial"/>
            </w:rPr>
          </w:pPr>
          <w:r>
            <w:rPr>
              <w:rFonts w:ascii="Arial" w:eastAsia="Arial" w:hAnsi="Arial" w:cs="Arial"/>
            </w:rPr>
            <w:t>ΤΜΗΜΑ</w:t>
          </w:r>
        </w:p>
        <w:p w:rsidR="009D72BE" w:rsidRDefault="009619C4">
          <w:pPr>
            <w:pStyle w:val="3"/>
            <w:rPr>
              <w:rFonts w:ascii="Arial" w:eastAsia="Arial" w:hAnsi="Arial" w:cs="Arial"/>
            </w:rPr>
          </w:pPr>
          <w:r>
            <w:rPr>
              <w:rFonts w:ascii="Arial" w:eastAsia="Arial" w:hAnsi="Arial" w:cs="Arial"/>
            </w:rPr>
            <w:t>ΜΗΧΑΝΙΚΩΝ ΧΩΡΟΤΑΞΙΑΣ ΚΑΙ ΑΝΑΠΤΥΞΗΣ</w:t>
          </w:r>
        </w:p>
      </w:tc>
      <w:tc>
        <w:tcPr>
          <w:tcW w:w="1611" w:type="dxa"/>
          <w:shd w:val="clear" w:color="auto" w:fill="auto"/>
          <w:vAlign w:val="center"/>
        </w:tcPr>
        <w:p w:rsidR="009D72BE" w:rsidRDefault="009619C4">
          <w:pPr>
            <w:pStyle w:val="3"/>
            <w:spacing w:before="60"/>
            <w:ind w:right="-80"/>
            <w:jc w:val="left"/>
            <w:rPr>
              <w:rFonts w:ascii="Arial" w:eastAsia="Arial" w:hAnsi="Arial" w:cs="Arial"/>
            </w:rPr>
          </w:pPr>
          <w:r>
            <w:rPr>
              <w:rFonts w:ascii="Arial" w:eastAsia="Arial" w:hAnsi="Arial" w:cs="Arial"/>
              <w:noProof/>
              <w:lang w:val="en-US" w:eastAsia="en-US"/>
            </w:rPr>
            <w:drawing>
              <wp:inline distT="0" distB="0" distL="0" distR="0">
                <wp:extent cx="889000" cy="800100"/>
                <wp:effectExtent l="0" t="0" r="0" b="0"/>
                <wp:docPr id="2" name="image3.jpg" descr="VERIA logo ok"/>
                <wp:cNvGraphicFramePr/>
                <a:graphic xmlns:a="http://schemas.openxmlformats.org/drawingml/2006/main">
                  <a:graphicData uri="http://schemas.openxmlformats.org/drawingml/2006/picture">
                    <pic:pic xmlns:pic="http://schemas.openxmlformats.org/drawingml/2006/picture">
                      <pic:nvPicPr>
                        <pic:cNvPr id="0" name="image3.jpg" descr="VERIA logo ok"/>
                        <pic:cNvPicPr preferRelativeResize="0"/>
                      </pic:nvPicPr>
                      <pic:blipFill>
                        <a:blip r:embed="rId2"/>
                        <a:srcRect/>
                        <a:stretch>
                          <a:fillRect/>
                        </a:stretch>
                      </pic:blipFill>
                      <pic:spPr>
                        <a:xfrm>
                          <a:off x="0" y="0"/>
                          <a:ext cx="889000" cy="800100"/>
                        </a:xfrm>
                        <a:prstGeom prst="rect">
                          <a:avLst/>
                        </a:prstGeom>
                        <a:ln/>
                      </pic:spPr>
                    </pic:pic>
                  </a:graphicData>
                </a:graphic>
              </wp:inline>
            </w:drawing>
          </w:r>
        </w:p>
      </w:tc>
    </w:tr>
  </w:tbl>
  <w:p w:rsidR="009D72BE" w:rsidRDefault="009D72BE">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BE"/>
    <w:rsid w:val="001E4E22"/>
    <w:rsid w:val="009619C4"/>
    <w:rsid w:val="009D72BE"/>
    <w:rsid w:val="00AA442B"/>
    <w:rsid w:val="00F772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078E"/>
  <w15:docId w15:val="{91CEA9C3-2317-7346-A93F-88102D79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after="0" w:line="240" w:lineRule="auto"/>
      <w:jc w:val="center"/>
      <w:outlineLvl w:val="2"/>
    </w:pPr>
    <w:rPr>
      <w:rFonts w:ascii="Times New Roman" w:eastAsia="Times New Roman" w:hAnsi="Times New Roman" w:cs="Times New Roman"/>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Char"/>
    <w:uiPriority w:val="99"/>
    <w:semiHidden/>
    <w:unhideWhenUsed/>
    <w:rsid w:val="00F772D1"/>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F77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gathi@plandevel.auth.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papa@plandevel.auth.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siminou</dc:creator>
  <cp:lastModifiedBy>siminou</cp:lastModifiedBy>
  <cp:revision>2</cp:revision>
  <cp:lastPrinted>2019-11-07T11:23:00Z</cp:lastPrinted>
  <dcterms:created xsi:type="dcterms:W3CDTF">2019-11-07T11:25:00Z</dcterms:created>
  <dcterms:modified xsi:type="dcterms:W3CDTF">2019-11-07T11:25:00Z</dcterms:modified>
</cp:coreProperties>
</file>