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7"/>
        <w:tblW w:w="10548" w:type="dxa"/>
        <w:tblBorders>
          <w:bottom w:val="single" w:sz="4" w:space="0" w:color="auto"/>
        </w:tblBorders>
        <w:tblLayout w:type="fixed"/>
        <w:tblLook w:val="00BF"/>
      </w:tblPr>
      <w:tblGrid>
        <w:gridCol w:w="2022"/>
        <w:gridCol w:w="236"/>
        <w:gridCol w:w="3790"/>
        <w:gridCol w:w="240"/>
        <w:gridCol w:w="2640"/>
        <w:gridCol w:w="1620"/>
      </w:tblGrid>
      <w:tr w:rsidR="001F696B">
        <w:trPr>
          <w:cantSplit/>
          <w:trHeight w:val="24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96B" w:rsidRDefault="001F696B" w:rsidP="00192AC6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ΕΛΛΗΝΙΚΗ ΔΗΜΟΚΡΑΤΙΑ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96B" w:rsidRDefault="00663D74" w:rsidP="00192AC6">
            <w:pPr>
              <w:tabs>
                <w:tab w:val="left" w:pos="8085"/>
              </w:tabs>
              <w:ind w:left="-9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ΣΧΟΛΗ ΓΕΩΠΟΝΙΑΣ,  ΔΑΣΟΛΟΓΙΑΣ ΚΑΙ ΦΥΣΙΚΟΥ ΠΕΡΙΒΑΛΛΟΝΤΟΣ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F696B">
        <w:trPr>
          <w:cantSplit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E67266" w:rsidP="00192AC6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 w:rsidRPr="0023541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auth logo black" style="width:56.4pt;height:57pt;visibility:visible">
                  <v:imagedata r:id="rId7" o:title="auth logo black"/>
                </v:shape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4" w:rsidRDefault="00663D74" w:rsidP="00B43EAB">
            <w:pPr>
              <w:tabs>
                <w:tab w:val="left" w:pos="8085"/>
              </w:tabs>
              <w:spacing w:afterLines="20"/>
              <w:ind w:left="-98" w:right="-82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F696B" w:rsidRDefault="00663D74" w:rsidP="00B43EAB">
            <w:pPr>
              <w:tabs>
                <w:tab w:val="left" w:pos="8085"/>
              </w:tabs>
              <w:spacing w:afterLines="20"/>
              <w:ind w:left="-98" w:right="-8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ΔΑΣΟΛΟΓΙΑΣ ΚΑΙ ΦΥΣΙΚΟΥ ΠΕΡΙΒΑΛΛΟΝΤΟΣ</w:t>
            </w:r>
          </w:p>
          <w:p w:rsidR="001F696B" w:rsidRDefault="001F696B" w:rsidP="00B43EAB">
            <w:pPr>
              <w:tabs>
                <w:tab w:val="left" w:pos="8085"/>
              </w:tabs>
              <w:spacing w:afterLines="20"/>
              <w:ind w:right="-82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Σπουδαστήριο Δασικής Αναψυχής, Περιβαλλοντικής  Αγωγής και Κοινωνιολογίας </w:t>
            </w:r>
          </w:p>
          <w:p w:rsidR="001F696B" w:rsidRDefault="001F696B" w:rsidP="00192AC6">
            <w:pPr>
              <w:tabs>
                <w:tab w:val="left" w:pos="8085"/>
              </w:tabs>
              <w:ind w:left="-9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96B" w:rsidRDefault="001F696B" w:rsidP="00192AC6">
            <w:pPr>
              <w:tabs>
                <w:tab w:val="left" w:pos="80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ΔΙΕΥΘΥΝΤΗΣ: </w:t>
            </w:r>
            <w:r w:rsidR="00663D74">
              <w:rPr>
                <w:rFonts w:ascii="Arial" w:hAnsi="Arial" w:cs="Arial"/>
                <w:b/>
                <w:bCs/>
                <w:sz w:val="16"/>
                <w:szCs w:val="16"/>
              </w:rPr>
              <w:t>Ράγκου Πολυξένη, Επίκ. Καθηγήτρια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E67266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E67266">
              <w:rPr>
                <w:rFonts w:ascii="Arial" w:hAnsi="Arial" w:cs="Arial"/>
                <w:noProof/>
                <w:sz w:val="12"/>
                <w:szCs w:val="12"/>
              </w:rPr>
              <w:pict>
                <v:shape id="Εικόνα 2" o:spid="_x0000_i1026" type="#_x0000_t75" alt="LogoTelikoKalytero" style="width:66pt;height:72.6pt;visibility:visible">
                  <v:imagedata r:id="rId8" o:title="LogoTelikoKalytero"/>
                </v:shape>
              </w:pict>
            </w:r>
          </w:p>
        </w:tc>
      </w:tr>
      <w:tr w:rsidR="001F696B">
        <w:trPr>
          <w:cantSplit/>
          <w:trHeight w:val="227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6B" w:rsidRDefault="001F696B" w:rsidP="00192AC6">
            <w:pPr>
              <w:tabs>
                <w:tab w:val="left" w:pos="8085"/>
              </w:tabs>
              <w:ind w:left="-31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F696B">
        <w:trPr>
          <w:cantSplit/>
          <w:trHeight w:val="24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1F696B" w:rsidRDefault="001F696B" w:rsidP="00192AC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1F696B" w:rsidRDefault="001F696B" w:rsidP="00B43EAB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6B" w:rsidRPr="00663D74" w:rsidRDefault="001F696B" w:rsidP="00192AC6">
            <w:pPr>
              <w:tabs>
                <w:tab w:val="left" w:pos="8085"/>
              </w:tabs>
              <w:ind w:right="-108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w w:val="90"/>
                <w:sz w:val="16"/>
                <w:szCs w:val="16"/>
              </w:rPr>
              <w:t>Τηλ</w:t>
            </w:r>
            <w:r w:rsidRPr="00663D74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.</w:t>
            </w:r>
            <w:r w:rsidRPr="00663D74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: </w:t>
            </w:r>
            <w:r w:rsidRPr="00663D74">
              <w:rPr>
                <w:rFonts w:ascii="Arial" w:hAnsi="Arial" w:cs="Arial"/>
                <w:sz w:val="16"/>
                <w:szCs w:val="16"/>
                <w:lang w:val="de-DE"/>
              </w:rPr>
              <w:t>2310</w:t>
            </w:r>
            <w:r w:rsidR="004571BD" w:rsidRPr="00663D74">
              <w:rPr>
                <w:rFonts w:ascii="Arial" w:hAnsi="Arial" w:cs="Arial"/>
                <w:sz w:val="16"/>
                <w:szCs w:val="16"/>
                <w:lang w:val="de-DE"/>
              </w:rPr>
              <w:t>-</w:t>
            </w:r>
            <w:r w:rsidRPr="00663D74">
              <w:rPr>
                <w:rFonts w:ascii="Arial" w:hAnsi="Arial" w:cs="Arial"/>
                <w:sz w:val="16"/>
                <w:szCs w:val="16"/>
                <w:lang w:val="de-DE"/>
              </w:rPr>
              <w:t xml:space="preserve"> 99</w:t>
            </w:r>
            <w:r w:rsidR="004571BD" w:rsidRPr="00663D74">
              <w:rPr>
                <w:rFonts w:ascii="Arial" w:hAnsi="Arial" w:cs="Arial"/>
                <w:sz w:val="16"/>
                <w:szCs w:val="16"/>
                <w:lang w:val="de-DE"/>
              </w:rPr>
              <w:t>2670</w:t>
            </w:r>
          </w:p>
          <w:p w:rsidR="001F696B" w:rsidRPr="00663D74" w:rsidRDefault="001F696B" w:rsidP="00192AC6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de-DE"/>
              </w:rPr>
              <w:t>e</w:t>
            </w:r>
            <w:r w:rsidRPr="00663D74">
              <w:rPr>
                <w:rFonts w:ascii="Tahoma" w:hAnsi="Tahoma" w:cs="Tahoma"/>
                <w:i/>
                <w:sz w:val="16"/>
                <w:szCs w:val="16"/>
                <w:lang w:val="de-DE"/>
              </w:rPr>
              <w:t>-</w:t>
            </w:r>
            <w:r>
              <w:rPr>
                <w:rFonts w:ascii="Tahoma" w:hAnsi="Tahoma" w:cs="Tahoma"/>
                <w:i/>
                <w:sz w:val="16"/>
                <w:szCs w:val="16"/>
                <w:lang w:val="de-DE"/>
              </w:rPr>
              <w:t>mail</w:t>
            </w:r>
            <w:r w:rsidRPr="00663D74"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  <w:r w:rsidR="004571BD" w:rsidRPr="00663D74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pragkou@for.auth.gr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Pr="00663D74" w:rsidRDefault="001F696B" w:rsidP="00192AC6">
            <w:pPr>
              <w:tabs>
                <w:tab w:val="left" w:pos="8085"/>
              </w:tabs>
              <w:ind w:left="-258"/>
              <w:rPr>
                <w:rFonts w:ascii="Tahoma" w:hAnsi="Tahoma" w:cs="Tahoma"/>
                <w:lang w:val="de-DE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Pr="00663D74" w:rsidRDefault="001F696B" w:rsidP="00192AC6">
            <w:pPr>
              <w:tabs>
                <w:tab w:val="left" w:pos="8085"/>
              </w:tabs>
              <w:ind w:right="-258"/>
              <w:rPr>
                <w:rFonts w:ascii="Arial" w:hAnsi="Arial" w:cs="Arial"/>
                <w:w w:val="90"/>
                <w:sz w:val="17"/>
                <w:szCs w:val="17"/>
                <w:lang w:val="de-DE"/>
              </w:rPr>
            </w:pPr>
          </w:p>
          <w:p w:rsidR="001F696B" w:rsidRPr="00EB2246" w:rsidRDefault="001F696B" w:rsidP="00192AC6">
            <w:pPr>
              <w:tabs>
                <w:tab w:val="left" w:pos="8085"/>
              </w:tabs>
              <w:ind w:right="-258"/>
              <w:rPr>
                <w:rFonts w:ascii="Arial" w:hAnsi="Arial" w:cs="Arial"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w w:val="90"/>
                <w:sz w:val="17"/>
                <w:szCs w:val="17"/>
              </w:rPr>
              <w:t xml:space="preserve">Θεσσαλονίκη,  </w:t>
            </w:r>
            <w:r w:rsidR="00CC4A20">
              <w:rPr>
                <w:rFonts w:ascii="Arial" w:hAnsi="Arial" w:cs="Arial"/>
                <w:w w:val="90"/>
                <w:sz w:val="17"/>
                <w:szCs w:val="17"/>
              </w:rPr>
              <w:t>15 Οκτωβρίου 2016</w:t>
            </w:r>
          </w:p>
          <w:p w:rsidR="00F33BB3" w:rsidRPr="00BE66BC" w:rsidRDefault="00F33BB3" w:rsidP="00192AC6">
            <w:pPr>
              <w:tabs>
                <w:tab w:val="left" w:pos="8085"/>
              </w:tabs>
              <w:ind w:right="-258"/>
              <w:rPr>
                <w:rFonts w:ascii="Arial" w:hAnsi="Arial" w:cs="Arial"/>
                <w:w w:val="9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w w:val="90"/>
                <w:sz w:val="17"/>
                <w:szCs w:val="17"/>
              </w:rPr>
              <w:t xml:space="preserve">Αριθμ. Πρωτ. </w:t>
            </w:r>
          </w:p>
          <w:p w:rsidR="001F696B" w:rsidRPr="004571BD" w:rsidRDefault="001F696B" w:rsidP="00192AC6">
            <w:pPr>
              <w:tabs>
                <w:tab w:val="left" w:pos="8085"/>
              </w:tabs>
              <w:ind w:right="-258"/>
              <w:rPr>
                <w:rFonts w:ascii="Arial" w:hAnsi="Arial" w:cs="Arial"/>
                <w:i/>
                <w:w w:val="90"/>
                <w:sz w:val="17"/>
                <w:szCs w:val="17"/>
              </w:rPr>
            </w:pPr>
          </w:p>
          <w:p w:rsidR="001F696B" w:rsidRDefault="00EB2246" w:rsidP="00192AC6">
            <w:pPr>
              <w:tabs>
                <w:tab w:val="left" w:pos="8085"/>
              </w:tabs>
              <w:ind w:left="-258"/>
              <w:rPr>
                <w:rFonts w:ascii="Arial" w:hAnsi="Arial" w:cs="Arial"/>
                <w:i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i/>
                <w:w w:val="90"/>
                <w:sz w:val="16"/>
                <w:szCs w:val="16"/>
              </w:rPr>
              <w:t>Α</w:t>
            </w:r>
          </w:p>
          <w:p w:rsidR="001F696B" w:rsidRDefault="001F696B" w:rsidP="00192AC6">
            <w:pPr>
              <w:tabs>
                <w:tab w:val="left" w:pos="8085"/>
              </w:tabs>
              <w:ind w:left="-25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F696B">
        <w:trPr>
          <w:cantSplit/>
          <w:trHeight w:val="24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6B" w:rsidRDefault="001F696B" w:rsidP="00192AC6">
            <w:pPr>
              <w:tabs>
                <w:tab w:val="left" w:pos="80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Ταχ. Θυρ.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4571B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, Θεσσαλονίκη 541 24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F696B">
        <w:trPr>
          <w:cantSplit/>
          <w:trHeight w:val="24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6B" w:rsidRDefault="001F696B" w:rsidP="00192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w w:val="90"/>
                <w:sz w:val="16"/>
                <w:szCs w:val="16"/>
              </w:rPr>
              <w:t>Κτίριο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:   </w:t>
            </w:r>
            <w:r>
              <w:rPr>
                <w:rFonts w:ascii="Arial" w:hAnsi="Arial" w:cs="Arial"/>
                <w:sz w:val="16"/>
                <w:szCs w:val="16"/>
              </w:rPr>
              <w:t xml:space="preserve"> Β’  Φοίνικας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B" w:rsidRDefault="001F696B" w:rsidP="00192AC6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1F696B" w:rsidRDefault="001F696B" w:rsidP="001F696B">
      <w:pPr>
        <w:tabs>
          <w:tab w:val="left" w:pos="8085"/>
        </w:tabs>
        <w:rPr>
          <w:rFonts w:ascii="Tahoma" w:hAnsi="Tahoma" w:cs="Tahoma"/>
        </w:rPr>
      </w:pPr>
    </w:p>
    <w:p w:rsidR="001F696B" w:rsidRPr="00F33BB3" w:rsidRDefault="001F696B" w:rsidP="001F696B">
      <w:pPr>
        <w:tabs>
          <w:tab w:val="left" w:pos="225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F696B" w:rsidRDefault="001F696B" w:rsidP="001F696B">
      <w:pPr>
        <w:tabs>
          <w:tab w:val="left" w:pos="2250"/>
        </w:tabs>
        <w:rPr>
          <w:rFonts w:ascii="Tahoma" w:hAnsi="Tahoma" w:cs="Tahoma"/>
          <w:lang w:val="en-US"/>
        </w:rPr>
      </w:pPr>
    </w:p>
    <w:p w:rsidR="00CC4A20" w:rsidRPr="00CC4A20" w:rsidRDefault="00CC4A20" w:rsidP="00CC4A20">
      <w:pPr>
        <w:jc w:val="center"/>
        <w:rPr>
          <w:b/>
          <w:sz w:val="32"/>
          <w:szCs w:val="32"/>
        </w:rPr>
      </w:pPr>
      <w:r w:rsidRPr="00CC4A20">
        <w:rPr>
          <w:b/>
          <w:sz w:val="32"/>
          <w:szCs w:val="32"/>
        </w:rPr>
        <w:t>ΑΝΑΚΟΙΝΩΣΗ</w:t>
      </w:r>
    </w:p>
    <w:p w:rsidR="00CC4A20" w:rsidRDefault="00CC4A20" w:rsidP="00CC4A20"/>
    <w:p w:rsidR="00CC4A20" w:rsidRDefault="00CC4A20" w:rsidP="00CC4A20">
      <w:pPr>
        <w:ind w:right="1132"/>
        <w:jc w:val="both"/>
      </w:pPr>
      <w:r>
        <w:t>Στο πλαίσιο συνεργασίας του Σπουδαστηρίου Δασικής Αναψυχής, Περιβαλλοντικής Αγωγής και Κοινωνιολογίας με το Τμήμα Επιστημών Προσχολικής Αγωγής και Εκπαίδευσης,  διοργανώνεται</w:t>
      </w:r>
      <w:r w:rsidR="00875F54">
        <w:t>, για τους φοιτητές/τριες,</w:t>
      </w:r>
      <w:r>
        <w:t xml:space="preserve"> εκδρομή στο Κέντρο Περιβαλλοντικής Εκπαίδευσης</w:t>
      </w:r>
      <w:r w:rsidR="0099461E">
        <w:t xml:space="preserve"> (ΚΠΕ)</w:t>
      </w:r>
      <w:r>
        <w:t xml:space="preserve"> Παρανεστίου στις 25, 26 και 27 Νοεμβρίου 2016 (Παρασκευή, Σάβ</w:t>
      </w:r>
      <w:r w:rsidR="00E33D97">
        <w:t xml:space="preserve">βατο και Κυριακή). </w:t>
      </w:r>
      <w:r>
        <w:t xml:space="preserve">Τα έξοδα μετάβασης, επιστροφής και παραμονής είναι καλυμμένα. Οι συμμετέχοντες θα επιβαρυνθούν μόνον </w:t>
      </w:r>
      <w:r w:rsidR="00B43EAB">
        <w:t xml:space="preserve">με </w:t>
      </w:r>
      <w:r>
        <w:t xml:space="preserve">τα έξοδα </w:t>
      </w:r>
      <w:r w:rsidR="00B43EAB">
        <w:t>φαγητού</w:t>
      </w:r>
      <w:r>
        <w:t xml:space="preserve">. </w:t>
      </w:r>
      <w:r w:rsidR="005E1276">
        <w:t xml:space="preserve">Σε περίπτωση μεγάλης συμμετοχής θα γίνει κλήρωση, διότι </w:t>
      </w:r>
      <w:r>
        <w:t xml:space="preserve">ο αριθμός των </w:t>
      </w:r>
      <w:r w:rsidR="005E1276">
        <w:t>συμμετοχών</w:t>
      </w:r>
      <w:r>
        <w:t xml:space="preserve"> είναι περιορισμένος (περίπου δέκα άτομα</w:t>
      </w:r>
      <w:r w:rsidR="003523E1">
        <w:t xml:space="preserve"> για το Τμήμα μας</w:t>
      </w:r>
      <w:r>
        <w:t>)</w:t>
      </w:r>
      <w:r w:rsidR="005E1276">
        <w:t>.</w:t>
      </w:r>
      <w:r>
        <w:t xml:space="preserve"> </w:t>
      </w:r>
    </w:p>
    <w:p w:rsidR="003F14D5" w:rsidRDefault="003F14D5" w:rsidP="00CC4A20">
      <w:pPr>
        <w:ind w:right="1132"/>
        <w:jc w:val="both"/>
      </w:pPr>
    </w:p>
    <w:p w:rsidR="00CC4A20" w:rsidRPr="003F14D5" w:rsidRDefault="00CC4A20" w:rsidP="00CC4A20">
      <w:pPr>
        <w:ind w:right="1132"/>
        <w:jc w:val="both"/>
        <w:rPr>
          <w:b/>
        </w:rPr>
      </w:pPr>
      <w:r w:rsidRPr="003F14D5">
        <w:rPr>
          <w:b/>
        </w:rPr>
        <w:t>Το πρόγραμμα έχει ως εξής :</w:t>
      </w:r>
    </w:p>
    <w:p w:rsidR="00CC4A20" w:rsidRDefault="00CC4A20" w:rsidP="00CC4A20"/>
    <w:p w:rsidR="003F14D5" w:rsidRDefault="00CC4A20" w:rsidP="00B43EAB">
      <w:pPr>
        <w:ind w:right="1132"/>
        <w:jc w:val="both"/>
      </w:pPr>
      <w:r w:rsidRPr="003F14D5">
        <w:rPr>
          <w:b/>
        </w:rPr>
        <w:t xml:space="preserve">Παρασκευή </w:t>
      </w:r>
      <w:r w:rsidR="003F14D5">
        <w:rPr>
          <w:b/>
        </w:rPr>
        <w:t xml:space="preserve">: </w:t>
      </w:r>
      <w:r w:rsidRPr="003F14D5">
        <w:t>αναχώρηση 9:00</w:t>
      </w:r>
      <w:r>
        <w:t xml:space="preserve"> από </w:t>
      </w:r>
      <w:r w:rsidR="00B43EAB">
        <w:t xml:space="preserve">το </w:t>
      </w:r>
      <w:r>
        <w:t xml:space="preserve">αθλητικό μουσείο για </w:t>
      </w:r>
      <w:r w:rsidR="00B43EAB">
        <w:t xml:space="preserve">το </w:t>
      </w:r>
      <w:r>
        <w:t>φράγμα Θησαυρού (ξενάγηση)</w:t>
      </w:r>
      <w:r w:rsidR="003F14D5">
        <w:t>.</w:t>
      </w:r>
      <w:r w:rsidR="00B43EAB">
        <w:t xml:space="preserve"> </w:t>
      </w:r>
      <w:r>
        <w:t xml:space="preserve">Επιστροφή στο Παρανέστι, μεσημεριανό φαγητό και μετά τακτοποίηση σε </w:t>
      </w:r>
      <w:r w:rsidR="00B43EAB">
        <w:t>καταλύματα</w:t>
      </w:r>
      <w:r>
        <w:t xml:space="preserve"> του ΚΠΕ Παρανεστίου, στο Μεσοχώρι (</w:t>
      </w:r>
      <w:r w:rsidR="003F14D5">
        <w:t xml:space="preserve">πάνω από </w:t>
      </w:r>
      <w:r w:rsidR="00B43EAB">
        <w:t xml:space="preserve">την </w:t>
      </w:r>
      <w:r w:rsidR="003F14D5">
        <w:t>οικοκοινότητα ΠΕΛΙΤΙ).</w:t>
      </w:r>
      <w:r>
        <w:t xml:space="preserve">Τακτοποίηση και ξεκούραση. Απόγευμα: Υλοποίηση περιβαλλοντικού προγράμματος από </w:t>
      </w:r>
      <w:r w:rsidR="00B43EAB">
        <w:t xml:space="preserve">το </w:t>
      </w:r>
      <w:r>
        <w:t>ΚΠΕ Παρανεστίου (δραστηριότητες γνωριμίας</w:t>
      </w:r>
      <w:r w:rsidR="003F14D5">
        <w:t>/ενημέρωση για ΚΠΕ)</w:t>
      </w:r>
      <w:r w:rsidR="00B43EAB">
        <w:t>.</w:t>
      </w:r>
    </w:p>
    <w:p w:rsidR="003F14D5" w:rsidRDefault="003F14D5" w:rsidP="00B43EAB">
      <w:pPr>
        <w:ind w:right="1132"/>
        <w:jc w:val="both"/>
      </w:pPr>
    </w:p>
    <w:p w:rsidR="003F14D5" w:rsidRDefault="00CC4A20" w:rsidP="00B43EAB">
      <w:pPr>
        <w:ind w:right="1132"/>
        <w:jc w:val="both"/>
      </w:pPr>
      <w:r w:rsidRPr="003F14D5">
        <w:rPr>
          <w:b/>
        </w:rPr>
        <w:t>Σάββατο:</w:t>
      </w:r>
      <w:r>
        <w:t xml:space="preserve"> Πρω</w:t>
      </w:r>
      <w:r w:rsidR="003F14D5">
        <w:t xml:space="preserve">ινή </w:t>
      </w:r>
      <w:r>
        <w:t>επίσκεψη σ</w:t>
      </w:r>
      <w:r w:rsidR="003F14D5">
        <w:t>τ</w:t>
      </w:r>
      <w:r w:rsidR="00B43EAB">
        <w:t>ην οικοκοινότητα</w:t>
      </w:r>
      <w:r>
        <w:t xml:space="preserve"> ΠΕΛΙΤΙ. Ακολουθεί εκπαιδευτικό μονοπάτι (Καταρράκτες Αγ. Παρασκευής) με περιβαλλοντικές δραστηριότητες και </w:t>
      </w:r>
      <w:r w:rsidR="00837DB6">
        <w:t xml:space="preserve">εκπαιδευτικά </w:t>
      </w:r>
      <w:r>
        <w:t xml:space="preserve">παιχνίδια. </w:t>
      </w:r>
      <w:r w:rsidR="003F14D5">
        <w:t>Επιστροφή το μεσημέρι</w:t>
      </w:r>
      <w:r>
        <w:t xml:space="preserve"> στα </w:t>
      </w:r>
      <w:r w:rsidR="003F14D5">
        <w:t>καταλύματα του ΚΠΕ</w:t>
      </w:r>
      <w:r w:rsidR="00837DB6">
        <w:t>.</w:t>
      </w:r>
      <w:r>
        <w:t xml:space="preserve"> Απόγευμα: προβολές από εκπαιδευτικά προγράμματα, επιμορφώσει</w:t>
      </w:r>
      <w:r w:rsidR="003F14D5">
        <w:t>ς κλπ από το ΚΠΕ</w:t>
      </w:r>
      <w:r w:rsidR="00875F54">
        <w:t xml:space="preserve"> Παρανεστίου</w:t>
      </w:r>
      <w:r w:rsidR="003F14D5">
        <w:t>. Βρ</w:t>
      </w:r>
      <w:r w:rsidR="00B43EAB">
        <w:t>α</w:t>
      </w:r>
      <w:r w:rsidR="003F14D5">
        <w:t>δ</w:t>
      </w:r>
      <w:r w:rsidR="00B43EAB">
        <w:t>ινή έξοδος.</w:t>
      </w:r>
    </w:p>
    <w:p w:rsidR="003F14D5" w:rsidRDefault="003F14D5" w:rsidP="00B43EAB">
      <w:pPr>
        <w:ind w:right="1132"/>
        <w:jc w:val="both"/>
      </w:pPr>
    </w:p>
    <w:p w:rsidR="00B43EAB" w:rsidRDefault="00CC4A20" w:rsidP="00B43EAB">
      <w:pPr>
        <w:ind w:right="1132"/>
        <w:jc w:val="both"/>
      </w:pPr>
      <w:r w:rsidRPr="003F14D5">
        <w:rPr>
          <w:b/>
        </w:rPr>
        <w:t>Κυριακή:</w:t>
      </w:r>
      <w:r>
        <w:t xml:space="preserve"> Εκπαιδευτικό</w:t>
      </w:r>
      <w:r w:rsidR="00B43EAB">
        <w:t xml:space="preserve"> μονοπάτι κατά μήκος του Νέστου.</w:t>
      </w:r>
      <w:r>
        <w:t xml:space="preserve"> </w:t>
      </w:r>
      <w:r w:rsidR="00B43EAB">
        <w:t xml:space="preserve">Το μεσημέρι </w:t>
      </w:r>
      <w:r w:rsidR="003F14D5">
        <w:t xml:space="preserve">αναχώρηση για </w:t>
      </w:r>
      <w:r w:rsidR="00B43EAB">
        <w:t xml:space="preserve">τη </w:t>
      </w:r>
      <w:r w:rsidR="003F14D5">
        <w:t>Θεσσαλονίκη</w:t>
      </w:r>
      <w:r w:rsidR="00321F4F">
        <w:t>.</w:t>
      </w:r>
    </w:p>
    <w:p w:rsidR="00B43EAB" w:rsidRDefault="00B43EAB" w:rsidP="00B43EAB">
      <w:pPr>
        <w:ind w:right="1132"/>
        <w:jc w:val="both"/>
      </w:pPr>
    </w:p>
    <w:p w:rsidR="00B43EAB" w:rsidRDefault="00B43EAB" w:rsidP="00B43EAB">
      <w:pPr>
        <w:ind w:right="1132"/>
        <w:jc w:val="both"/>
        <w:rPr>
          <w:b/>
        </w:rPr>
      </w:pPr>
    </w:p>
    <w:p w:rsidR="00CC4A20" w:rsidRPr="00B43EAB" w:rsidRDefault="00B43EAB" w:rsidP="00B43EAB">
      <w:pPr>
        <w:ind w:right="1132"/>
        <w:jc w:val="both"/>
        <w:rPr>
          <w:b/>
        </w:rPr>
      </w:pPr>
      <w:r w:rsidRPr="00B43EAB">
        <w:rPr>
          <w:b/>
        </w:rPr>
        <w:t xml:space="preserve">Θα δοθεί </w:t>
      </w:r>
      <w:r w:rsidR="00CC4A20" w:rsidRPr="00B43EAB">
        <w:rPr>
          <w:b/>
        </w:rPr>
        <w:t xml:space="preserve">βεβαίωση συμμετοχής </w:t>
      </w:r>
      <w:r>
        <w:rPr>
          <w:b/>
        </w:rPr>
        <w:t>στο Εκπαιδευτικό Πρόγραμμα</w:t>
      </w:r>
      <w:r w:rsidR="00837DB6">
        <w:rPr>
          <w:b/>
        </w:rPr>
        <w:t>,</w:t>
      </w:r>
      <w:r>
        <w:rPr>
          <w:b/>
        </w:rPr>
        <w:t xml:space="preserve"> </w:t>
      </w:r>
      <w:r w:rsidR="00CC4A20" w:rsidRPr="00B43EAB">
        <w:rPr>
          <w:b/>
        </w:rPr>
        <w:t>σε όλ</w:t>
      </w:r>
      <w:r w:rsidR="00321F4F">
        <w:rPr>
          <w:b/>
        </w:rPr>
        <w:t>ους/ες τους/τις</w:t>
      </w:r>
      <w:r w:rsidR="00CC4A20" w:rsidRPr="00B43EAB">
        <w:rPr>
          <w:b/>
        </w:rPr>
        <w:t xml:space="preserve"> φοιτητές/τριες</w:t>
      </w:r>
      <w:r w:rsidR="00321F4F">
        <w:rPr>
          <w:b/>
        </w:rPr>
        <w:t>.</w:t>
      </w:r>
    </w:p>
    <w:p w:rsidR="00980F5E" w:rsidRDefault="00980F5E" w:rsidP="000C6E52">
      <w:pPr>
        <w:tabs>
          <w:tab w:val="left" w:pos="2250"/>
        </w:tabs>
        <w:ind w:left="540" w:right="304"/>
        <w:rPr>
          <w:rFonts w:ascii="Tahoma" w:hAnsi="Tahoma" w:cs="Tahoma"/>
        </w:rPr>
      </w:pPr>
    </w:p>
    <w:p w:rsidR="00B43EAB" w:rsidRDefault="00B43EAB" w:rsidP="000C6E52">
      <w:pPr>
        <w:tabs>
          <w:tab w:val="left" w:pos="2250"/>
        </w:tabs>
        <w:ind w:left="540" w:right="30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43EAB" w:rsidRDefault="00B43EAB" w:rsidP="000C6E52">
      <w:pPr>
        <w:tabs>
          <w:tab w:val="left" w:pos="2250"/>
        </w:tabs>
        <w:ind w:left="540" w:right="304"/>
        <w:rPr>
          <w:rFonts w:ascii="Tahoma" w:hAnsi="Tahoma" w:cs="Tahoma"/>
        </w:rPr>
      </w:pPr>
    </w:p>
    <w:p w:rsidR="00B43EAB" w:rsidRDefault="00B43EAB" w:rsidP="000C6E52">
      <w:pPr>
        <w:tabs>
          <w:tab w:val="left" w:pos="2250"/>
        </w:tabs>
        <w:ind w:left="540" w:right="304"/>
        <w:rPr>
          <w:rFonts w:ascii="Tahoma" w:hAnsi="Tahoma" w:cs="Tahoma"/>
        </w:rPr>
      </w:pPr>
    </w:p>
    <w:p w:rsidR="00B43EAB" w:rsidRPr="00B43EAB" w:rsidRDefault="00B43EAB" w:rsidP="000C6E52">
      <w:pPr>
        <w:tabs>
          <w:tab w:val="left" w:pos="2250"/>
        </w:tabs>
        <w:ind w:left="540" w:right="304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43EAB">
        <w:t>Από το Σπουδαστήριο</w:t>
      </w:r>
    </w:p>
    <w:sectPr w:rsidR="00B43EAB" w:rsidRPr="00B43EAB" w:rsidSect="001C6CF7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5A" w:rsidRDefault="00B1625A">
      <w:r>
        <w:separator/>
      </w:r>
    </w:p>
  </w:endnote>
  <w:endnote w:type="continuationSeparator" w:id="1">
    <w:p w:rsidR="00B1625A" w:rsidRDefault="00B1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79" w:rsidRDefault="009D6A79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9D6A79" w:rsidRDefault="009D6A79">
    <w:pPr>
      <w:pStyle w:val="a4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5A" w:rsidRDefault="00B1625A">
      <w:r>
        <w:separator/>
      </w:r>
    </w:p>
  </w:footnote>
  <w:footnote w:type="continuationSeparator" w:id="1">
    <w:p w:rsidR="00B1625A" w:rsidRDefault="00B16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5005"/>
    <w:multiLevelType w:val="hybridMultilevel"/>
    <w:tmpl w:val="508A4B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85E7D"/>
    <w:multiLevelType w:val="hybridMultilevel"/>
    <w:tmpl w:val="1F96FF30"/>
    <w:lvl w:ilvl="0" w:tplc="0E30B1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5E78EE"/>
    <w:multiLevelType w:val="multilevel"/>
    <w:tmpl w:val="19CC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8702A"/>
    <w:multiLevelType w:val="multilevel"/>
    <w:tmpl w:val="9D48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E7"/>
    <w:rsid w:val="00003EE1"/>
    <w:rsid w:val="0003680A"/>
    <w:rsid w:val="0005335A"/>
    <w:rsid w:val="000C6E52"/>
    <w:rsid w:val="000F53A5"/>
    <w:rsid w:val="000F56EC"/>
    <w:rsid w:val="00101C78"/>
    <w:rsid w:val="00114E1A"/>
    <w:rsid w:val="001206B7"/>
    <w:rsid w:val="00162630"/>
    <w:rsid w:val="001749C1"/>
    <w:rsid w:val="00192AC6"/>
    <w:rsid w:val="001C6CF7"/>
    <w:rsid w:val="001F696B"/>
    <w:rsid w:val="00202890"/>
    <w:rsid w:val="00260878"/>
    <w:rsid w:val="002634D2"/>
    <w:rsid w:val="002947AC"/>
    <w:rsid w:val="002B33CD"/>
    <w:rsid w:val="002F3CCB"/>
    <w:rsid w:val="00321F4F"/>
    <w:rsid w:val="003248FB"/>
    <w:rsid w:val="00330F02"/>
    <w:rsid w:val="003523E1"/>
    <w:rsid w:val="00356262"/>
    <w:rsid w:val="003E35E5"/>
    <w:rsid w:val="003F14D5"/>
    <w:rsid w:val="004571BD"/>
    <w:rsid w:val="0047503A"/>
    <w:rsid w:val="004B73FE"/>
    <w:rsid w:val="004C2CFA"/>
    <w:rsid w:val="004E09F9"/>
    <w:rsid w:val="005A1C27"/>
    <w:rsid w:val="005A2F0E"/>
    <w:rsid w:val="005B03BD"/>
    <w:rsid w:val="005E1276"/>
    <w:rsid w:val="006163EF"/>
    <w:rsid w:val="00622C82"/>
    <w:rsid w:val="00634EE7"/>
    <w:rsid w:val="00663D74"/>
    <w:rsid w:val="006D46D1"/>
    <w:rsid w:val="00712405"/>
    <w:rsid w:val="00717847"/>
    <w:rsid w:val="007302D5"/>
    <w:rsid w:val="007F4FE4"/>
    <w:rsid w:val="00806579"/>
    <w:rsid w:val="00837DB6"/>
    <w:rsid w:val="00875F54"/>
    <w:rsid w:val="00882BD2"/>
    <w:rsid w:val="008B2960"/>
    <w:rsid w:val="008E192A"/>
    <w:rsid w:val="00902FB2"/>
    <w:rsid w:val="0097166D"/>
    <w:rsid w:val="0097182D"/>
    <w:rsid w:val="009764CA"/>
    <w:rsid w:val="00980F5E"/>
    <w:rsid w:val="009900EF"/>
    <w:rsid w:val="00992E3B"/>
    <w:rsid w:val="0099461E"/>
    <w:rsid w:val="009D6A79"/>
    <w:rsid w:val="009D78A0"/>
    <w:rsid w:val="00A20E37"/>
    <w:rsid w:val="00A21BF7"/>
    <w:rsid w:val="00A2699F"/>
    <w:rsid w:val="00A40678"/>
    <w:rsid w:val="00A80AFB"/>
    <w:rsid w:val="00A87702"/>
    <w:rsid w:val="00AA02AB"/>
    <w:rsid w:val="00AD77C5"/>
    <w:rsid w:val="00B1625A"/>
    <w:rsid w:val="00B438B6"/>
    <w:rsid w:val="00B43EAB"/>
    <w:rsid w:val="00BB6263"/>
    <w:rsid w:val="00BE347E"/>
    <w:rsid w:val="00BE66BC"/>
    <w:rsid w:val="00C04281"/>
    <w:rsid w:val="00C325D2"/>
    <w:rsid w:val="00C54B4F"/>
    <w:rsid w:val="00C848E7"/>
    <w:rsid w:val="00CA7840"/>
    <w:rsid w:val="00CC4A20"/>
    <w:rsid w:val="00D15366"/>
    <w:rsid w:val="00D32B04"/>
    <w:rsid w:val="00D43392"/>
    <w:rsid w:val="00D87215"/>
    <w:rsid w:val="00D92292"/>
    <w:rsid w:val="00D93583"/>
    <w:rsid w:val="00E178BD"/>
    <w:rsid w:val="00E33D97"/>
    <w:rsid w:val="00E46D7B"/>
    <w:rsid w:val="00E527D3"/>
    <w:rsid w:val="00E67266"/>
    <w:rsid w:val="00EA355D"/>
    <w:rsid w:val="00EB2246"/>
    <w:rsid w:val="00F33BB3"/>
    <w:rsid w:val="00F44429"/>
    <w:rsid w:val="00F44D2A"/>
    <w:rsid w:val="00F809E2"/>
    <w:rsid w:val="00FC4EBE"/>
    <w:rsid w:val="00FC6859"/>
    <w:rsid w:val="00FE3481"/>
    <w:rsid w:val="00FE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CF7"/>
    <w:rPr>
      <w:sz w:val="24"/>
      <w:szCs w:val="24"/>
    </w:rPr>
  </w:style>
  <w:style w:type="paragraph" w:styleId="3">
    <w:name w:val="heading 3"/>
    <w:basedOn w:val="a"/>
    <w:next w:val="a"/>
    <w:qFormat/>
    <w:rsid w:val="00FC4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D8721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01C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C6CF7"/>
    <w:rPr>
      <w:color w:val="0000FF"/>
      <w:u w:val="single"/>
    </w:rPr>
  </w:style>
  <w:style w:type="paragraph" w:styleId="a3">
    <w:name w:val="header"/>
    <w:basedOn w:val="a"/>
    <w:rsid w:val="001C6C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C6CF7"/>
    <w:pPr>
      <w:tabs>
        <w:tab w:val="center" w:pos="4153"/>
        <w:tab w:val="right" w:pos="8306"/>
      </w:tabs>
    </w:pPr>
  </w:style>
  <w:style w:type="paragraph" w:customStyle="1" w:styleId="1">
    <w:name w:val="Κείμενο πλαισίου1"/>
    <w:basedOn w:val="a"/>
    <w:semiHidden/>
    <w:rsid w:val="001C6CF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7182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style10">
    <w:name w:val="style10"/>
    <w:basedOn w:val="a"/>
    <w:rsid w:val="0097182D"/>
    <w:pPr>
      <w:spacing w:before="100" w:beforeAutospacing="1" w:after="100" w:afterAutospacing="1"/>
    </w:pPr>
    <w:rPr>
      <w:b/>
      <w:bCs/>
      <w:color w:val="000099"/>
      <w:sz w:val="28"/>
      <w:szCs w:val="28"/>
    </w:rPr>
  </w:style>
  <w:style w:type="character" w:styleId="a5">
    <w:name w:val="Strong"/>
    <w:basedOn w:val="a0"/>
    <w:qFormat/>
    <w:rsid w:val="0097182D"/>
    <w:rPr>
      <w:b/>
      <w:bCs/>
    </w:rPr>
  </w:style>
  <w:style w:type="character" w:customStyle="1" w:styleId="style111">
    <w:name w:val="style111"/>
    <w:basedOn w:val="a0"/>
    <w:rsid w:val="0097182D"/>
    <w:rPr>
      <w:color w:val="000099"/>
    </w:rPr>
  </w:style>
  <w:style w:type="paragraph" w:styleId="Web">
    <w:name w:val="Normal (Web)"/>
    <w:basedOn w:val="a"/>
    <w:rsid w:val="0097182D"/>
    <w:pPr>
      <w:spacing w:before="100" w:beforeAutospacing="1" w:after="100" w:afterAutospacing="1"/>
    </w:pPr>
  </w:style>
  <w:style w:type="character" w:styleId="a6">
    <w:name w:val="footnote reference"/>
    <w:basedOn w:val="a0"/>
    <w:semiHidden/>
    <w:rsid w:val="00A87702"/>
    <w:rPr>
      <w:vertAlign w:val="superscript"/>
    </w:rPr>
  </w:style>
  <w:style w:type="paragraph" w:styleId="a7">
    <w:name w:val="Title"/>
    <w:basedOn w:val="a"/>
    <w:qFormat/>
    <w:rsid w:val="00A87702"/>
    <w:pPr>
      <w:jc w:val="center"/>
    </w:pPr>
    <w:rPr>
      <w:b/>
      <w:bCs/>
      <w:lang w:val="en-US" w:eastAsia="en-US"/>
    </w:rPr>
  </w:style>
  <w:style w:type="table" w:styleId="a8">
    <w:name w:val="Table Grid"/>
    <w:basedOn w:val="a1"/>
    <w:rsid w:val="00980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3248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324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2046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2013-11-21T14:54:00Z</cp:lastPrinted>
  <dcterms:created xsi:type="dcterms:W3CDTF">2016-11-14T09:27:00Z</dcterms:created>
  <dcterms:modified xsi:type="dcterms:W3CDTF">2016-11-14T09:27:00Z</dcterms:modified>
</cp:coreProperties>
</file>